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4861-A</w:t>
        <w:t xml:space="preserve">.  </w:t>
      </w:r>
      <w:r>
        <w:rPr>
          <w:b/>
        </w:rPr>
        <w:t xml:space="preserve">Application for veterinary technician license; qualifications and examination</w:t>
      </w:r>
    </w:p>
    <w:p>
      <w:pPr>
        <w:jc w:val="both"/>
        <w:spacing w:before="100" w:after="100"/>
        <w:ind w:start="360"/>
        <w:ind w:firstLine="360"/>
      </w:pPr>
      <w:r>
        <w:rPr/>
      </w:r>
      <w:r>
        <w:rPr/>
      </w:r>
      <w:r>
        <w:t xml:space="preserve">In order to practice as a licensed veterinary technician in this State, a person must apply for a veterinary technician license by submitting a written application, paying the license fee as set under </w:t>
      </w:r>
      <w:r>
        <w:t>section 4863‑A</w:t>
      </w:r>
      <w:r>
        <w:t xml:space="preserve"> and taking an examination for a license.  In order to take the examination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2015, c. 209, §15 (NEW).]</w:t>
      </w:r>
    </w:p>
    <w:p>
      <w:pPr>
        <w:jc w:val="both"/>
        <w:spacing w:before="100" w:after="0"/>
        <w:ind w:start="360"/>
        <w:ind w:firstLine="360"/>
      </w:pPr>
      <w:r>
        <w:rPr>
          <w:b/>
        </w:rPr>
        <w:t>1</w:t>
        <w:t xml:space="preserve">.  </w:t>
      </w:r>
      <w:r>
        <w:rPr>
          <w:b/>
        </w:rPr>
        <w:t xml:space="preserve">Education completed.</w:t>
        <w:t xml:space="preserve"> </w:t>
      </w:r>
      <w:r>
        <w:t xml:space="preserve"> </w:t>
      </w:r>
      <w:r>
        <w:t xml:space="preserve">Have completed a minimum of 2 years in a college program that is certified according to the standards adopted by the American Veterinary Medical Association's Committee on Veterinary Technician Education and Activities or an equivalent program, as determined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w:pPr>
        <w:jc w:val="both"/>
        <w:spacing w:before="100" w:after="100"/>
        <w:ind w:start="360"/>
        <w:ind w:firstLine="360"/>
      </w:pPr>
      <w:r>
        <w:rPr>
          <w:b/>
        </w:rPr>
        <w:t>2</w:t>
        <w:t xml:space="preserve">.  </w:t>
      </w:r>
      <w:r>
        <w:rPr>
          <w:b/>
        </w:rPr>
        <w:t xml:space="preserve">Within 6 months of completing education.</w:t>
        <w:t xml:space="preserve"> </w:t>
      </w:r>
      <w:r>
        <w:t xml:space="preserve"> </w:t>
      </w:r>
      <w:r>
        <w:t xml:space="preserve">Be within the final 6 months of professional study in a program of education for veterinary technology approved by the board or accredited by an accrediting organization approved by the board.</w:t>
      </w:r>
    </w:p>
    <w:p>
      <w:pPr>
        <w:jc w:val="both"/>
        <w:spacing w:before="100" w:after="0"/>
        <w:ind w:start="360"/>
      </w:pPr>
      <w:r>
        <w:rPr/>
      </w:r>
      <w:r>
        <w:rPr/>
      </w:r>
      <w:r>
        <w:t xml:space="preserve">Upon the request of the state veterinarian to the board for emergency situations as determined by the state veterinarian, a licensed veterinary technician may practice in the State for a period not to exceed 30 days without a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§4861-A. Application for veterinary technician license; qualifications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§4861-A. Application for veterinary technician license; qualifications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§4861-A. APPLICATION FOR VETERINARY TECHNICIAN LICENSE; QUALIFICATIONS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