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4904</w:t>
        <w:t xml:space="preserve">.  </w:t>
      </w:r>
      <w:r>
        <w:rPr>
          <w:b/>
        </w:rPr>
        <w:t xml:space="preserve">Corporations, partnerships, associations and government agencies</w:t>
      </w:r>
    </w:p>
    <w:p>
      <w:pPr>
        <w:jc w:val="both"/>
        <w:spacing w:before="100" w:after="100"/>
        <w:ind w:start="360"/>
        <w:ind w:firstLine="360"/>
      </w:pPr>
      <w:r>
        <w:rPr/>
      </w:r>
      <w:r>
        <w:rPr/>
      </w:r>
      <w:r>
        <w:t xml:space="preserve">This chapter does not prohibit one or more geologists or soil scientists from practicing through the medium of a sole proprietorship, partnership, corporation or government agency.  In such partnership or corporation whose primary activity consists of geological services, or in a government agency in which geological work is done, at least one partner, officer or employee must be a licensed geologist.  In such partnership or corporation whose primary activity consists of soil science services, or in a government agency in which soil science work is done, at least one partner, officer or employee must be a licensed soil scientist.  In the case of an agency of State Government, the Department of Administrative and Financial Services, Bureau of Human Resources shall classify officers and employees under the Civil Service Law in a manner that ensures that at least one licensed geologist or soil scientist works for each agency in which, as the case may be, geological or soil science work is done and that any officer or employee who is engaged in the practice of geology or soil science and who is not licensed works as a subordinate to a licensed geologist or soil scientist, as the case may be, and does not have responsible charge of work or evaluation.</w:t>
      </w:r>
      <w:r>
        <w:t xml:space="preserve">  </w:t>
      </w:r>
      <w:r xmlns:wp="http://schemas.openxmlformats.org/drawingml/2010/wordprocessingDrawing" xmlns:w15="http://schemas.microsoft.com/office/word/2012/wordml">
        <w:rPr>
          <w:rFonts w:ascii="Arial" w:hAnsi="Arial" w:cs="Arial"/>
          <w:sz w:val="22"/>
          <w:szCs w:val="22"/>
        </w:rPr>
        <w:t xml:space="preserve">[PL 2019, c. 285,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1979, c. 89, §1 (RPR). PL 1985, c. 785, §B142 (AMD). PL 2019, c. 285,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§4904. Corporations, partnerships, associations and government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§4904. Corporations, partnerships, associations and government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§4904. CORPORATIONS, PARTNERSHIPS, ASSOCIATIONS AND GOVERNMENT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