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6020-A</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379, §17 (NEW). PL 1997, c. 683, §B21 (RPR). PL 1999, c. 386, §Q1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§6020-A. Eligibility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§6020-A. Eligibility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§6020-A. ELIGIBILITY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