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6092</w:t>
        <w:t xml:space="preserve">.  </w:t>
      </w:r>
      <w:r>
        <w:rPr>
          <w:b/>
        </w:rPr>
        <w:t xml:space="preserve">Renewal of license</w:t>
      </w:r>
    </w:p>
    <w:p>
      <w:pPr>
        <w:jc w:val="both"/>
        <w:spacing w:before="100" w:after="100"/>
        <w:ind w:start="360"/>
        <w:ind w:firstLine="360"/>
      </w:pPr>
      <w:r>
        <w:rPr/>
      </w:r>
      <w:r>
        <w:rPr/>
      </w:r>
      <w:r>
        <w:t xml:space="preserve">License renewal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Annual renewal.</w:t>
        <w:t xml:space="preserve"> </w:t>
      </w:r>
      <w:r>
        <w:t xml:space="preserve"> </w:t>
      </w:r>
      <w:r>
        <w:t xml:space="preserve">A license under this Act may be renewed annually.  The renewal term is for a period of one year and begins on January 1st of each year after the initial license term and expires on December 31st of the year the renewal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Renewal report.</w:t>
        <w:t xml:space="preserve"> </w:t>
      </w:r>
      <w:r>
        <w:t xml:space="preserve"> </w:t>
      </w:r>
      <w:r>
        <w:t xml:space="preserve">A licensee must submit a renewal report with the renewal fee, in a form and in a medium prescribed by the administrator.  The renewal report must state or contain a description of each material change in information submitted by the licensee in its original license application that has not been reported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Renewal extension.</w:t>
        <w:t xml:space="preserve"> </w:t>
      </w:r>
      <w:r>
        <w:t xml:space="preserve"> </w:t>
      </w:r>
      <w:r>
        <w:t xml:space="preserve">The administrator for good cause may grant an extension of the renewal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Processing license renewals.</w:t>
        <w:t xml:space="preserve"> </w:t>
      </w:r>
      <w:r>
        <w:t xml:space="preserve"> </w:t>
      </w:r>
      <w:r>
        <w:t xml:space="preserve">The administrator may use NMLS to process license renewals as long as the license renewals are 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§6092.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§6092.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§6092.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