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6100-EE</w:t>
        <w:t xml:space="preserve">.  </w:t>
      </w:r>
      <w:r>
        <w:rPr>
          <w:b/>
        </w:rPr>
        <w:t xml:space="preserve">Expenses of investigations and administrative hearings</w:t>
      </w:r>
    </w:p>
    <w:p>
      <w:pPr>
        <w:jc w:val="both"/>
        <w:spacing w:before="100" w:after="100"/>
        <w:ind w:start="360"/>
        <w:ind w:firstLine="360"/>
      </w:pPr>
      <w:r>
        <w:rPr/>
      </w:r>
      <w:r>
        <w:rPr/>
      </w:r>
      <w:r>
        <w:t xml:space="preserve">A licensee shall reimburse the administrator for costs involved in investigating suspected violations of this Act and in bringing administrative proceedings or actions in court to enforce the terms of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§6100-EE. Expenses of investigations and administrative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§6100-EE. Expenses of investigations and administrative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§6100-EE. EXPENSES OF INVESTIGATIONS AND ADMINISTRATIVE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