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6100-M</w:t>
        <w:t xml:space="preserve">.  </w:t>
      </w:r>
      <w:r>
        <w:rPr>
          <w:b/>
        </w:rPr>
        <w:t xml:space="preserve">Refunds</w:t>
      </w:r>
    </w:p>
    <w:p>
      <w:pPr>
        <w:jc w:val="both"/>
        <w:spacing w:before="100" w:after="100"/>
        <w:ind w:start="360"/>
        <w:ind w:firstLine="360"/>
      </w:pPr>
      <w:r>
        <w:rPr/>
      </w:r>
      <w:r>
        <w:rPr/>
      </w:r>
      <w:r>
        <w:t xml:space="preserve">Refunds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Money received for transmission subject to 12 Code of Federal Regulations, Part 1005, Subpart B;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received for transmission pursuant to a written agreement between the licensee and payee to process payments for goods or services provided by the payee.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Refunds.</w:t>
        <w:t xml:space="preserve"> </w:t>
      </w:r>
      <w:r>
        <w:t xml:space="preserve"> </w:t>
      </w:r>
      <w:r>
        <w:t xml:space="preserve">A licensee shall refund to the sender within 10 days of receipt of the sender's written request for a refund all money received for transmission unless any of the following occurs:</w:t>
      </w:r>
    </w:p>
    <w:p>
      <w:pPr>
        <w:jc w:val="both"/>
        <w:spacing w:before="100" w:after="0"/>
        <w:ind w:start="720"/>
      </w:pPr>
      <w:r>
        <w:rPr/>
        <w:t>A</w:t>
        <w:t xml:space="preserve">.  </w:t>
      </w:r>
      <w:r>
        <w:rPr/>
      </w:r>
      <w:r>
        <w:t xml:space="preserve">The money has been forwarded within 10 days of the date on which the money was received for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Instructions have been given committing an equivalent amount of money to the person designated by the sender within 10 days of the date on which the money was received for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agreement between the licensee and the sender instructs the licensee to forward the money at a time that is beyond 10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refund is requested for a transaction that the licensee has not completed based on a reasonable belief or a reasonable basis to believe that a crime or violation of law, rule or regulation has occurred, is occurring or may occur;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The refund request does not enable the licensee to identify the sender's name and address or telephone number or identify the particular transaction to be refunded if the sender has multiple transactions outstanding.</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§6100-M.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§6100-M.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§6100-M.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