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6215-A</w:t>
        <w:t xml:space="preserve">.  </w:t>
      </w:r>
      <w:r>
        <w:rPr>
          <w:b/>
        </w:rPr>
        <w:t xml:space="preserve">Application for licensure</w:t>
      </w:r>
    </w:p>
    <w:p>
      <w:pPr>
        <w:jc w:val="both"/>
        <w:spacing w:before="100" w:after="100"/>
        <w:ind w:start="360"/>
        <w:ind w:firstLine="360"/>
      </w:pPr>
      <w:r>
        <w:rPr/>
      </w:r>
      <w:r>
        <w:rPr/>
      </w:r>
      <w:r>
        <w:t xml:space="preserve">Applicants for licensure must submit the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§6215-A. Application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§6215-A. Application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§6215-A. APPLICATION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