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7054-A</w:t>
        <w:t xml:space="preserve">.  </w:t>
      </w:r>
      <w:r>
        <w:rPr>
          <w:b/>
        </w:rPr>
        <w:t xml:space="preserve">Licensure without examination</w:t>
      </w:r>
    </w:p>
    <w:p>
      <w:pPr>
        <w:jc w:val="both"/>
        <w:spacing w:before="100" w:after="100"/>
        <w:ind w:start="360"/>
        <w:ind w:firstLine="360"/>
      </w:pPr>
      <w:r>
        <w:rPr/>
      </w:r>
      <w:r>
        <w:rPr/>
      </w:r>
      <w:r>
        <w:t xml:space="preserve">A person holding a certificate of registration or license under the laws of another state, territory or possession of the United States, the District of Columbia or of any foreign country that is the equivalent of a license as a licensed clinical, licensed master or licensed social worker under this chapter who meets the requirements of this chapter, based upon verified evidence may, upon application, be licensed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2007, c. 402, Pt. V, §9 (AMD).]</w:t>
      </w:r>
    </w:p>
    <w:p>
      <w:pPr>
        <w:jc w:val="both"/>
        <w:spacing w:before="100" w:after="100"/>
        <w:ind w:start="360"/>
        <w:ind w:firstLine="360"/>
      </w:pPr>
      <w:r>
        <w:rPr/>
      </w:r>
      <w:r>
        <w:rPr/>
      </w:r>
      <w:r>
        <w:t xml:space="preserve">Any person registered by the board prior to the effective date of this section, under former section 7054, as a registered social worker or an associate social worker shall automatically be licensed as a "licensed social worker"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1985, c. 736, §14 (NEW).]</w:t>
      </w:r>
    </w:p>
    <w:p>
      <w:pPr>
        <w:jc w:val="both"/>
        <w:spacing w:before="100" w:after="100"/>
        <w:ind w:start="360"/>
        <w:ind w:firstLine="360"/>
      </w:pPr>
      <w:r>
        <w:rPr/>
      </w:r>
      <w:r>
        <w:rPr/>
      </w:r>
      <w:r>
        <w:t xml:space="preserve">Any person certified by the board prior to the effective date of this section or under former </w:t>
      </w:r>
      <w:r>
        <w:t>section 7054</w:t>
      </w:r>
      <w:r>
        <w:t xml:space="preserve"> as a certified social worker and who engages in the independent practice of social work pursuant to former </w:t>
      </w:r>
      <w:r>
        <w:t>section 7052</w:t>
      </w:r>
      <w:r>
        <w:t xml:space="preserve"> must be licensed as a "certified social worker - independent practice" and may continue to practice social work as previously authorized.  This person has the option to be licensed as a "licensed master social worker" without further examination if the person has a master's degree in social work or social welfare.</w:t>
      </w:r>
      <w:r>
        <w:t xml:space="preserve">  </w:t>
      </w:r>
      <w:r xmlns:wp="http://schemas.openxmlformats.org/drawingml/2010/wordprocessingDrawing" xmlns:w15="http://schemas.microsoft.com/office/word/2012/wordml">
        <w:rPr>
          <w:rFonts w:ascii="Arial" w:hAnsi="Arial" w:cs="Arial"/>
          <w:sz w:val="22"/>
          <w:szCs w:val="22"/>
        </w:rPr>
        <w:t xml:space="preserve">[PL 2017, c. 475, Pt. A, §54 (AMD).]</w:t>
      </w:r>
    </w:p>
    <w:p>
      <w:pPr>
        <w:jc w:val="both"/>
        <w:spacing w:before="100" w:after="100"/>
        <w:ind w:start="360"/>
        <w:ind w:firstLine="360"/>
      </w:pPr>
      <w:r>
        <w:rPr/>
      </w:r>
      <w:r>
        <w:rPr/>
      </w:r>
      <w:r>
        <w:t xml:space="preserve">Any other person certified by the board prior to the effective date of this section or under former </w:t>
      </w:r>
      <w:r>
        <w:t>section 7054</w:t>
      </w:r>
      <w:r>
        <w:t xml:space="preserve"> as a certified social worker shall automatically be licensed as a "licensed master social worker" without further examination and any person licensed as a "licensed clinical social worker" prior to the effective date of this section, under former section 7054, shall remain licensed as a "licensed clinical social worker"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1985, c. 736,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§14 (NEW). PL 1987, c. 395, §B18 (AMD). PL 1987, c. 537 (AMD). PL 1989, c. 296, §2 (AMD). PL 2007, c. 402, Pt. V, §9 (AMD). PL 2017, c. 210, Pt. E, §1 (AMD). PL 2017, c. 475, Pt. A,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§7054-A. Licensure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§7054-A. Licensure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§7054-A. LICENSURE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