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7087</w:t>
        <w:t xml:space="preserve">.  </w:t>
      </w:r>
      <w:r>
        <w:rPr>
          <w:b/>
        </w:rPr>
        <w:t xml:space="preserve">Authority of commission and member state licensing authorities</w:t>
      </w:r>
    </w:p>
    <w:p>
      <w:pPr>
        <w:jc w:val="both"/>
        <w:spacing w:before="100" w:after="0"/>
        <w:ind w:start="360"/>
        <w:ind w:firstLine="360"/>
      </w:pPr>
      <w:r>
        <w:rPr>
          <w:b/>
        </w:rPr>
        <w:t>1</w:t>
        <w:t xml:space="preserve">.  </w:t>
      </w:r>
      <w:r>
        <w:rPr>
          <w:b/>
        </w:rPr>
        <w:t xml:space="preserve">Authority of member state.</w:t>
        <w:t xml:space="preserve"> </w:t>
      </w:r>
      <w:r>
        <w:t xml:space="preserve"> </w:t>
      </w:r>
      <w:r>
        <w:t xml:space="preserve">Nothing in this compact, nor any rule of the commission, may be construed to limit, restrict or in any way reduce the ability of a member state to enact and enforce laws, regulations or other rules related to the practice of social work in that state, when those laws, regulations or other rules are not inconsistent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Single-state license.</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Authority to take adverse action against single-state license.</w:t>
        <w:t xml:space="preserve"> </w:t>
      </w:r>
      <w:r>
        <w:t xml:space="preserve"> </w:t>
      </w:r>
      <w:r>
        <w:t xml:space="preserve">Nothing in this compact, nor any rule of the commission, may be construed to limit, restrict or in any way reduce the ability of a member state to take adverse action against a licensee's single-state license to practice social work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Authority to take adverse action against multistate authorization to practice.</w:t>
        <w:t xml:space="preserve"> </w:t>
      </w:r>
      <w:r>
        <w:t xml:space="preserve"> </w:t>
      </w:r>
      <w:r>
        <w:t xml:space="preserve">Nothing in this compact, nor any rule of the commission, may be construed to limit, restrict or in any way reduce the ability of a remote state to take adverse action against a licensee's multistate authorization to practice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Authority to take adverse action against multistate license to practice.</w:t>
        <w:t xml:space="preserve"> </w:t>
      </w:r>
      <w:r>
        <w:t xml:space="preserve"> </w:t>
      </w:r>
      <w:r>
        <w:t xml:space="preserve">Nothing in this compact, nor any rule of the commission, may be construed to limit, restrict or in any way reduce the ability of a licensee's home state to take adverse action against that licensee's multistate license based upon information provided by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§7087. Authority of commission and member state licensing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§7087. Authority of commission and member state licensing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§7087. AUTHORITY OF COMMISSION AND MEMBER STATE LICENSING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