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§7162. VIOLATION BY ONE EXAMINER OR TRAINEE NOT TO AFFECT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