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8114-A</w:t>
        <w:t xml:space="preserve">.  </w:t>
      </w:r>
      <w:r>
        <w:rPr>
          <w:b/>
        </w:rPr>
        <w:t xml:space="preserve">Complaint investigation; disciplinary actions</w:t>
      </w:r>
    </w:p>
    <w:p>
      <w:pPr>
        <w:jc w:val="both"/>
        <w:spacing w:before="100" w:after="100"/>
        <w:ind w:start="360"/>
        <w:ind w:firstLine="360"/>
      </w:pPr>
      <w:r>
        <w:rPr>
          <w:b/>
        </w:rPr>
        <w:t>1</w:t>
        <w:t xml:space="preserve">.  </w:t>
      </w:r>
      <w:r>
        <w:rPr>
          <w:b/>
        </w:rPr>
        <w:t xml:space="preserve">Complaint investigation.</w:t>
        <w:t xml:space="preserve"> </w:t>
      </w:r>
      <w:r>
        <w:t xml:space="preserve"> </w:t>
      </w:r>
      <w:r>
        <w:t xml:space="preserve">The chief shall investigate a complaint, on the chief's own motion or upon receipt of a written complaint filed with the chief, regarding noncompliance with or violation of this chapter or of rules adopted by the chief.  The chief may adopt rules regarding the receipt and investigation of complaints.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chief shall notify the licensee of the content of the complaint filed against the licensee as soon as possible, but not less than 60 days after receipt of the information.  The licensee shall respond within 30 days.  If the chief determines that a violation took place but was not of a serious nature, the chief may issue a written warning to the licensee.  A copy of the warning and licensee's response to the complaint must be placed in the licensee's permanent file.</w:t>
      </w:r>
    </w:p>
    <w:p>
      <w:pPr>
        <w:jc w:val="both"/>
        <w:spacing w:before="100" w:after="0"/>
        <w:ind w:start="360"/>
      </w:pPr>
      <w:r>
        <w:rPr/>
      </w:r>
      <w:r>
        <w:rPr/>
      </w:r>
      <w:r>
        <w:t xml:space="preserve">The licensee may, within 30 days of receipt of a warning, file a request for a hearing.  Upon receipt of the request, the chief shall set aside the written warning and set the matter for hearing in accordance with the provisions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2</w:t>
        <w:t xml:space="preserve">.  </w:t>
      </w:r>
      <w:r>
        <w:rPr>
          <w:b/>
        </w:rPr>
        <w:t xml:space="preserve">Hearing.</w:t>
        <w:t xml:space="preserve"> </w:t>
      </w:r>
      <w:r>
        <w:t xml:space="preserve"> </w:t>
      </w:r>
      <w:r>
        <w:t xml:space="preserve">If an investigation under </w:t>
      </w:r>
      <w:r>
        <w:t>subsection 1</w:t>
      </w:r>
      <w:r>
        <w:t xml:space="preserve"> reveals evidence supporting the complaint, the chief shall set the matter for hearing in accordance with the provisions of the Maine Administrative Procedure Act before suspending or revoking a license or imposing probationary or supervisory conditions or a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3</w:t>
        <w:t xml:space="preserve">.  </w:t>
      </w:r>
      <w:r>
        <w:rPr>
          <w:b/>
        </w:rPr>
        <w:t xml:space="preserve">Aggrieved by disciplinary action.</w:t>
        <w:t xml:space="preserve"> </w:t>
      </w:r>
      <w:r>
        <w:t xml:space="preserve"> </w:t>
      </w:r>
      <w:r>
        <w:t xml:space="preserve">A licensee aggrieved by a disciplinary action of the chief may bring an appeal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4</w:t>
        <w:t xml:space="preserve">.  </w:t>
      </w:r>
      <w:r>
        <w:rPr>
          <w:b/>
        </w:rPr>
        <w:t xml:space="preserve">Voluntary compliance.</w:t>
        <w:t xml:space="preserve"> </w:t>
      </w:r>
      <w:r>
        <w:t xml:space="preserve"> </w:t>
      </w:r>
      <w:r>
        <w:t xml:space="preserve">At any time during the investigative or hearing process under this section, the chief may accept an assurance of voluntary compliance from the licensee if the assurance effectively deals with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§8114-A. Complaint investigation;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§8114-A. Complaint investigation;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§8114-A. COMPLAINT INVESTIGATION;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