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8117</w:t>
        <w:t xml:space="preserve">.  </w:t>
      </w:r>
      <w:r>
        <w:rPr>
          <w:b/>
        </w:rPr>
        <w:t xml:space="preserve">Fees</w:t>
      </w:r>
    </w:p>
    <w:p>
      <w:pPr>
        <w:jc w:val="both"/>
        <w:spacing w:before="100" w:after="0"/>
        <w:ind w:start="360"/>
        <w:ind w:firstLine="360"/>
      </w:pPr>
      <w:r>
        <w:rPr>
          <w:b/>
        </w:rPr>
        <w:t>1</w:t>
        <w:t xml:space="preserve">.  </w:t>
      </w:r>
      <w:r>
        <w:rPr>
          <w:b/>
        </w:rPr>
        <w:t xml:space="preserve">Amount.</w:t>
        <w:t xml:space="preserve"> </w:t>
      </w:r>
      <w:r>
        <w:t xml:space="preserve"> </w:t>
      </w:r>
      <w:r>
        <w:t xml:space="preserve">The fee for an original biennial license is $500, of which $50 must be submitted with the application and $450 must be submitted upon issuance of the license.  The fee for a 4-year renewal is $500, which is refundable upon denial of renewal.  The fee for an investigative assistant's license is $600, of which $200 must be submitted with the application and $400 must be submitted upon issuance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§50 (AMD).]</w:t>
      </w:r>
    </w:p>
    <w:p>
      <w:pPr>
        <w:jc w:val="both"/>
        <w:spacing w:before="100" w:after="0"/>
        <w:ind w:start="360"/>
        <w:ind w:firstLine="360"/>
      </w:pPr>
      <w:r>
        <w:rPr>
          <w:b/>
        </w:rPr>
        <w:t>2</w:t>
        <w:t xml:space="preserve">.  </w:t>
      </w:r>
      <w:r>
        <w:rPr>
          <w:b/>
        </w:rPr>
        <w:t xml:space="preserve">Expiration.</w:t>
        <w:t xml:space="preserve"> </w:t>
      </w:r>
      <w:r>
        <w:t xml:space="preserve"> </w:t>
      </w:r>
      <w:r>
        <w:t xml:space="preserve">If a previously issued license has expired and not been renewed within a period of 60 days, the application must be considered the original application and the same fees and all requirements of an original application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§50 (AMD).]</w:t>
      </w:r>
    </w:p>
    <w:p>
      <w:pPr>
        <w:jc w:val="both"/>
        <w:spacing w:before="100" w:after="0"/>
        <w:ind w:start="360"/>
        <w:ind w:firstLine="360"/>
      </w:pPr>
      <w:r>
        <w:rPr>
          <w:b/>
        </w:rPr>
        <w:t>3</w:t>
        <w:t xml:space="preserve">.  </w:t>
      </w:r>
      <w:r>
        <w:rPr>
          <w:b/>
        </w:rPr>
        <w:t xml:space="preserve">Expenses.</w:t>
        <w:t xml:space="preserve"> </w:t>
      </w:r>
      <w:r>
        <w:t xml:space="preserve"> </w:t>
      </w:r>
      <w:r>
        <w:t xml:space="preserve">The fees required under this chapter must be applied to the expense of administering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1983, c. 221, §2 (AMD). PL 1991, c. 780, §H2 (AMD). PL 2003, c. 620, §4 (AMD). PL 2011, c. 366, §50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§8117.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§8117.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§8117.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