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Maine Emergency Medical Services Community Grant Program</w:t>
      </w:r>
    </w:p>
    <w:p>
      <w:pPr>
        <w:jc w:val="both"/>
        <w:spacing w:before="100" w:after="100"/>
        <w:ind w:start="360"/>
        <w:ind w:firstLine="360"/>
      </w:pPr>
      <w:r>
        <w:rPr/>
      </w:r>
      <w:r>
        <w:rPr/>
      </w:r>
      <w:r>
        <w:t xml:space="preserve">The Maine Emergency Medical Services Community Grant Program is established as a pilot program to provide grants to communities for the review and consideration of the provision of effective and efficient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means a municipality or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B</w:t>
        <w:t xml:space="preserve">.  </w:t>
      </w:r>
      <w:r>
        <w:rPr/>
      </w:r>
      <w:r>
        <w:t xml:space="preserve">"Program" means the Maine Emergency Medical Services Community Grant Program pilot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100"/>
        <w:ind w:start="360"/>
        <w:ind w:firstLine="360"/>
      </w:pPr>
      <w:r>
        <w:rPr>
          <w:b/>
        </w:rPr>
        <w:t>2</w:t>
        <w:t xml:space="preserve">.  </w:t>
      </w:r>
      <w:r>
        <w:rPr>
          <w:b/>
        </w:rPr>
        <w:t xml:space="preserve">Purpose and use of grant funding.</w:t>
        <w:t xml:space="preserve"> </w:t>
      </w:r>
      <w:r>
        <w:t xml:space="preserve"> </w:t>
      </w:r>
      <w:r>
        <w:t xml:space="preserve">The purpose of the program is to provide financial assistance to communities that plan to examine or are examining the provision of emergency medical services through a process of informed community self-determination and are considering a new, financially stable structure for delivering emergency medical services that provides high-quality services effectively and efficiently.  Recipient communities may use grant funds to review current capacity and consider alternative models for providing emergency medical services, including, but not limited to, for the following activities:</w:t>
      </w:r>
    </w:p>
    <w:p>
      <w:pPr>
        <w:jc w:val="both"/>
        <w:spacing w:before="100" w:after="0"/>
        <w:ind w:start="720"/>
      </w:pPr>
      <w:r>
        <w:rPr/>
        <w:t>A</w:t>
        <w:t xml:space="preserve">.  </w:t>
      </w:r>
      <w:r>
        <w:rPr/>
      </w:r>
      <w:r>
        <w:t xml:space="preserve">Engaging with the individuals, institutions and businesses in the community to plan for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B</w:t>
        <w:t xml:space="preserve">.  </w:t>
      </w:r>
      <w:r>
        <w:rPr/>
      </w:r>
      <w:r>
        <w:t xml:space="preserve">Determining the current level and financial health of emergency medical services that serve the community;</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C</w:t>
        <w:t xml:space="preserve">.  </w:t>
      </w:r>
      <w:r>
        <w:rPr/>
      </w:r>
      <w:r>
        <w:t xml:space="preserve">Identifying issues in the community that challenge or improve the provision of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D</w:t>
        <w:t xml:space="preserve">.  </w:t>
      </w:r>
      <w:r>
        <w:rPr/>
      </w:r>
      <w:r>
        <w:t xml:space="preserve">Developing options for the structure, delivery and financing of emergency medical services that will effectively and efficiently serve the community, including options for ensuring long-term financial stability; and</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w:pPr>
        <w:jc w:val="both"/>
        <w:spacing w:before="100" w:after="0"/>
        <w:ind w:start="720"/>
      </w:pPr>
      <w:r>
        <w:rPr/>
        <w:t>E</w:t>
        <w:t xml:space="preserve">.  </w:t>
      </w:r>
      <w:r>
        <w:rPr/>
      </w:r>
      <w:r>
        <w:t xml:space="preserve">Engaging with the individuals, institutions and businesses in the community in reviewing the information collected and considering options developed through the activities engaged in under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0"/>
        <w:ind w:start="360"/>
        <w:ind w:firstLine="360"/>
      </w:pPr>
      <w:r>
        <w:rPr>
          <w:b/>
        </w:rPr>
        <w:t>3</w:t>
        <w:t xml:space="preserve">.  </w:t>
      </w:r>
      <w:r>
        <w:rPr>
          <w:b/>
        </w:rPr>
        <w:t xml:space="preserve">Board responsibility; financing.</w:t>
        <w:t xml:space="preserve"> </w:t>
      </w:r>
      <w:r>
        <w:t xml:space="preserve"> </w:t>
      </w:r>
      <w:r>
        <w:t xml:space="preserve">The board shall administer grants made under the program.  Funding appropriated for the program that is unexpended at the end of a fiscal year is nonlapsing and carries forward to the next fiscal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shall adopt rules establishing the grant application and selection process and shall administer grant funds appropriated for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w:pPr>
        <w:jc w:val="both"/>
        <w:spacing w:before="100" w:after="0"/>
        <w:ind w:start="360"/>
        <w:ind w:firstLine="360"/>
      </w:pPr>
      <w:r>
        <w:rPr>
          <w:b/>
        </w:rPr>
        <w:t>5</w:t>
        <w:t xml:space="preserve">.  </w:t>
      </w:r>
      <w:r>
        <w:rPr>
          <w:b/>
        </w:rPr>
        <w:t xml:space="preserve">Reports.</w:t>
        <w:t xml:space="preserve"> </w:t>
      </w:r>
      <w:r>
        <w:t xml:space="preserve"> </w:t>
      </w:r>
      <w:r>
        <w:t xml:space="preserve">As a condition of receiving grant funding, all grant recipients shall report as required by the board on the use of funds and the results of the actions described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 Maine Emergency Medical Services Community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Maine Emergency Medical Services Community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 MAINE EMERGENCY MEDICAL SERVICES COMMUNITY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