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Board of respiratory care practitioners; establishment; compensation</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35</w:t>
      </w:r>
      <w:r>
        <w:t xml:space="preserve">, a Board of Respiratory Care Practitioners.  The board consists of 5 members appointed by the Governor as follows:</w:t>
      </w:r>
    </w:p>
    <w:p>
      <w:pPr>
        <w:jc w:val="both"/>
        <w:spacing w:before="100" w:after="0"/>
        <w:ind w:start="720"/>
      </w:pPr>
      <w:r>
        <w:rPr/>
        <w:t>A</w:t>
        <w:t xml:space="preserve">.  </w:t>
      </w:r>
      <w:r>
        <w:rPr/>
      </w:r>
      <w:r>
        <w:t xml:space="preserve">Three respiratory care practitioners who have been engaged in the practice of respiratory care for at least 2 years immediately preceding their appointments and who are holders of valid licenses for the practice of respiratory care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w:pPr>
        <w:jc w:val="both"/>
        <w:spacing w:before="100" w:after="0"/>
        <w:ind w:start="720"/>
      </w:pPr>
      <w:r>
        <w:rPr/>
        <w:t>B</w:t>
        <w:t xml:space="preserve">.  </w:t>
      </w:r>
      <w:r>
        <w:rPr/>
      </w:r>
      <w:r>
        <w:t xml:space="preserve">Two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§38 (AMD). PL 1989, c. 503, §B152 (AMD). PL 1993, c. 600, §A260 (AMD). PL 1995, c. 397, §89 (AMD). PL 2007, c. 402, Pt. W, §1 (AMD). PL 2013, c. 246, Pt. 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§9703. Board of respiratory care practitioners;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Board of respiratory care practitioners;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§9703. BOARD OF RESPIRATORY CARE PRACTITIONERS;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