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100"/>
        <w:ind w:start="360"/>
        <w:ind w:firstLine="360"/>
      </w:pPr>
      <w:r>
        <w:rPr>
          <w:b/>
        </w:rPr>
        <w:t>1</w:t>
        <w:t xml:space="preserve">.  </w:t>
      </w:r>
      <w:r>
        <w:rPr>
          <w:b/>
        </w:rPr>
        <w:t xml:space="preserve">Dependent.</w:t>
        <w:t xml:space="preserve"> </w:t>
      </w:r>
      <w:r>
        <w:t xml:space="preserve"> </w:t>
      </w:r>
      <w:r>
        <w:t xml:space="preserve">"Dependent," with respect to an elderly person, means wholly or partially dependent upon one or more other persons for care or support, either emotional or physical, because the elderly person:</w:t>
      </w:r>
    </w:p>
    <w:p>
      <w:pPr>
        <w:jc w:val="both"/>
        <w:spacing w:before="100" w:after="0"/>
        <w:ind w:start="720"/>
      </w:pPr>
      <w:r>
        <w:rPr/>
        <w:t>A</w:t>
        <w:t xml:space="preserve">.  </w:t>
      </w:r>
      <w:r>
        <w:rPr/>
      </w:r>
      <w:r>
        <w:t xml:space="preserve">Suffers from a significant limitation in mobility, vision, hearing, emotional or mental functioning or the ability to read or write;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B</w:t>
        <w:t xml:space="preserve">.  </w:t>
      </w:r>
      <w:r>
        <w:rPr/>
      </w:r>
      <w:r>
        <w:t xml:space="preserve">Is suffering or recovering from a major illness or is facing or recovering from major surgery.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2</w:t>
        <w:t xml:space="preserve">.  </w:t>
      </w:r>
      <w:r>
        <w:rPr>
          <w:b/>
        </w:rPr>
        <w:t xml:space="preserve">Elderly person.</w:t>
        <w:t xml:space="preserve"> </w:t>
      </w:r>
      <w:r>
        <w:t xml:space="preserve"> </w:t>
      </w:r>
      <w:r>
        <w:t xml:space="preserve">"Elderly person" means a person who is 60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3</w:t>
        <w:t xml:space="preserve">.  </w:t>
      </w:r>
      <w:r>
        <w:rPr>
          <w:b/>
        </w:rPr>
        <w:t xml:space="preserve">Independent counsel.</w:t>
        <w:t xml:space="preserve"> </w:t>
      </w:r>
      <w:r>
        <w:t xml:space="preserve"> </w:t>
      </w:r>
      <w:r>
        <w:t xml:space="preserve">"Independent counsel" means an attorney retained by the elderly dependent person to represent only that person's interests in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4</w:t>
        <w:t xml:space="preserve">.  </w:t>
      </w:r>
      <w:r>
        <w:rPr>
          <w:b/>
        </w:rPr>
        <w:t xml:space="preserve">Less than full consideration.</w:t>
        <w:t xml:space="preserve"> </w:t>
      </w:r>
      <w:r>
        <w:t xml:space="preserve"> </w:t>
      </w:r>
      <w:r>
        <w:t xml:space="preserve">"Less than full consideration," with respect to a transfer of property, means the transferee pays less than fair market value for the property or the transfer is supported by past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5</w:t>
        <w:t xml:space="preserve">.  </w:t>
      </w:r>
      <w:r>
        <w:rPr>
          <w:b/>
        </w:rPr>
        <w:t xml:space="preserve">Major transfer of personal property or money.</w:t>
        <w:t xml:space="preserve"> </w:t>
      </w:r>
      <w:r>
        <w:t xml:space="preserve"> </w:t>
      </w:r>
      <w:r>
        <w:t xml:space="preserve">"Major transfer of personal property or money" means a transfer of money or items of personal property which represent 10% or more of the elderly dependent person's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6</w:t>
        <w:t xml:space="preserve">.  </w:t>
      </w:r>
      <w:r>
        <w:rPr>
          <w:b/>
        </w:rPr>
        <w:t xml:space="preserve">Transfer.</w:t>
        <w:t xml:space="preserve"> </w:t>
      </w:r>
      <w:r>
        <w:t xml:space="preserve"> </w:t>
      </w:r>
      <w:r>
        <w:t xml:space="preserve">"Transfer" includes, but is not limited to, a transfer under the Uniform Real Property Transfer on Death Act, but does not include testamentary transfers, which are outside the scope of this chapter.  For purposes of this chapter, a transfer under the Uniform Real Property Transfer on Death Act occurs when the deed is executed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§§1,4 (AMD). PL 2017, c. 402, Pt. E, §1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