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1604-115</w:t>
        <w:t xml:space="preserve">.  </w:t>
      </w:r>
      <w:r>
        <w:rPr>
          <w:b/>
        </w:rPr>
        <w:t xml:space="preserve">Statute of limitations for warranties</w:t>
      </w:r>
    </w:p>
    <w:p>
      <w:pPr>
        <w:jc w:val="both"/>
        <w:spacing w:before="100" w:after="100"/>
        <w:ind w:start="360"/>
        <w:ind w:firstLine="360"/>
      </w:pPr>
      <w:r>
        <w:rPr/>
      </w:r>
      <w:r>
        <w:rPr/>
      </w:r>
      <w:r>
        <w:t xml:space="preserve">(a)  A judicial proceeding for breach of any obligation arising under </w:t>
      </w:r>
      <w:r>
        <w:t>section 1604‑112</w:t>
      </w:r>
      <w:r>
        <w:t xml:space="preserve"> or </w:t>
      </w:r>
      <w:r>
        <w:t>1604‑113</w:t>
      </w:r>
      <w:r>
        <w:t xml:space="preserve">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subsection (c), a cause of action for breach of warranty of quality, regardless of the purchaser's lack of knowledge of the breach, accrues:</w:t>
      </w:r>
    </w:p>
    <w:p>
      <w:pPr>
        <w:jc w:val="both"/>
        <w:spacing w:before="100" w:after="100"/>
        <w:ind w:start="360"/>
        <w:ind w:firstLine="360"/>
      </w:pPr>
      <w:r>
        <w:rPr/>
      </w:r>
      <w:r>
        <w:rPr/>
      </w:r>
      <w:r>
        <w:t xml:space="preserve">(1)  As to a unit, at the time the purchaser to whom the warranty is first made enters into possession if a possessory interest was conveyed or at the time of acceptance of the instrument of conveyance if a nonpossessory interest was conveyed;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As to each common element, at the time the common element is completed or, if later: </w:t>
      </w:r>
    </w:p>
    <w:p xmlns:wp="http://schemas.openxmlformats.org/drawingml/2010/wordprocessingDrawing" xmlns:w15="http://schemas.microsoft.com/office/word/2012/wordml">
      <w:pPr>
        <w:spacing w:before="100" w:after="100"/>
        <w:ind w:start="720"/>
        <w:ind w:firstLine="0"/>
      </w:pPr>
      <w:r>
        <w:t xml:space="preserve">(i)  As to a common element which may be added to the condominium or portion thereof, at the time the first unit therein is conveyed to a bona fide purchaser; or </w:t>
      </w:r>
    </w:p>
    <w:p xmlns:wp="http://schemas.openxmlformats.org/drawingml/2010/wordprocessingDrawing" xmlns:w15="http://schemas.microsoft.com/office/word/2012/wordml">
      <w:pPr>
        <w:spacing w:before="100" w:after="100"/>
        <w:ind w:start="720"/>
        <w:ind w:firstLine="0"/>
      </w:pPr>
      <w:r>
        <w:t xml:space="preserve">(ii)  As to a common element within any other portion of the condominium, at the time the first unit in the condominium is conveyed to a bona fide purchaser.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§1604-115. Statute of limitations for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§1604-115. Statute of limitations for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§1604-115. STATUTE OF LIMITATIONS FOR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