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Certified copies of deeds recorded in other registries</w:t>
      </w:r>
    </w:p>
    <w:p>
      <w:pPr>
        <w:jc w:val="both"/>
        <w:spacing w:before="100" w:after="100"/>
        <w:ind w:start="360"/>
        <w:ind w:firstLine="360"/>
      </w:pPr>
      <w:r>
        <w:rPr/>
      </w:r>
      <w:r>
        <w:rPr/>
      </w:r>
      <w:r>
        <w:t xml:space="preserve">If a deed conveying lands in more than one county is lost before being recorded in all, or if a deed is recorded in the wrong county or registry district and lost, a certified copy from a registry where it has been recorded may be recorded in another county or registry district with the same effect as a record of the original.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Certified copies of deeds recorded in other registries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Certified copies of deeds recorded in other registries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 CERTIFIED COPIES OF DEEDS RECORDED IN OTHER REGISTRIES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