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Appointment; powers</w:t>
      </w:r>
    </w:p>
    <w:p>
      <w:pPr>
        <w:jc w:val="both"/>
        <w:spacing w:before="100" w:after="100"/>
        <w:ind w:start="360"/>
        <w:ind w:firstLine="360"/>
      </w:pPr>
      <w:r>
        <w:rPr/>
      </w:r>
      <w:r>
        <w:rPr/>
      </w:r>
      <w:r>
        <w:t xml:space="preserve">The Governor may appoint one or more commissioners in any other of the United States and in any foreign country, who shall continue in office during his pleasure; and have authority to take the acknowledgment and proof of the execution of any deed, other conveyance or lease of lands lying in this State; and of any contract, letter of attorney or any other writing, under seal or not, to be used or recorded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§251.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