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 enforcement of decree</w:t>
      </w:r>
    </w:p>
    <w:p>
      <w:pPr>
        <w:jc w:val="both"/>
        <w:spacing w:before="100" w:after="100"/>
        <w:ind w:start="360"/>
        <w:ind w:firstLine="360"/>
      </w:pPr>
      <w:r>
        <w:rPr/>
      </w:r>
      <w:r>
        <w:rPr/>
      </w:r>
      <w:r>
        <w:t xml:space="preserve">If the defendant neglects or refuses to convey according to the decree, the court may render judgment for the plaintiff for possession of the land, to hold according to the terms of the intended conveyance, and may issue a writ of seizin as in a real action, under which the plaintiff, having obtained possession, shall hold the premises as effectually as if conveyed in pursuance of the decree; or the court may enforce its decree by any other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 enforcement of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 enforcement of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 -- ENFORCEMENT OF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