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Prohibited acts</w:t>
      </w:r>
    </w:p>
    <w:p>
      <w:pPr>
        <w:jc w:val="both"/>
        <w:spacing w:before="100" w:after="0"/>
        <w:ind w:start="360"/>
        <w:ind w:firstLine="360"/>
      </w:pPr>
      <w:r>
        <w:rPr>
          <w:b/>
        </w:rPr>
        <w:t>1</w:t>
        <w:t xml:space="preserve">.  </w:t>
      </w:r>
      <w:r>
        <w:rPr>
          <w:b/>
        </w:rPr>
        <w:t xml:space="preserve">Bad faith avoidance.</w:t>
        <w:t xml:space="preserve"> </w:t>
      </w:r>
      <w:r>
        <w:t xml:space="preserve"> </w:t>
      </w:r>
      <w:r>
        <w:t xml:space="preserve">A person may not in bad faith attempt to avoid the application of this chapter including engaging in subterfuge or designing or structuring a transaction with the purpose of evading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w:pPr>
        <w:jc w:val="both"/>
        <w:spacing w:before="100" w:after="100"/>
        <w:ind w:start="360"/>
        <w:ind w:firstLine="360"/>
      </w:pPr>
      <w:r>
        <w:rPr>
          <w:b/>
        </w:rPr>
        <w:t>2</w:t>
        <w:t xml:space="preserve">.  </w:t>
      </w:r>
      <w:r>
        <w:rPr>
          <w:b/>
        </w:rPr>
        <w:t xml:space="preserve">Survival of foreclosure.</w:t>
        <w:t xml:space="preserve"> </w:t>
      </w:r>
      <w:r>
        <w:t xml:space="preserve"> </w:t>
      </w:r>
      <w:r>
        <w:t xml:space="preserve">A land installment contract may not require a purchaser to enter into a promissory note or any other financial instrument or obligation that survives the foreclosure of the purchaser's interest in the real estate, or enforce any such obligation, unless:</w:t>
      </w:r>
    </w:p>
    <w:p>
      <w:pPr>
        <w:jc w:val="both"/>
        <w:spacing w:before="100" w:after="0"/>
        <w:ind w:start="720"/>
      </w:pPr>
      <w:r>
        <w:rPr/>
        <w:t>A</w:t>
        <w:t xml:space="preserve">.  </w:t>
      </w:r>
      <w:r>
        <w:rPr/>
      </w:r>
      <w:r>
        <w:t xml:space="preserve">The term of the promissory note does not exceed the term of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B</w:t>
        <w:t xml:space="preserve">.  </w:t>
      </w:r>
      <w:r>
        <w:rPr/>
      </w:r>
      <w:r>
        <w:t xml:space="preserve">Payments of principal made during the term of the promissory note are credited to reduce the principal due on the note; and</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C</w:t>
        <w:t xml:space="preserve">.  </w:t>
      </w:r>
      <w:r>
        <w:rPr/>
      </w:r>
      <w:r>
        <w:t xml:space="preserve">After obtaining a judgment for foreclosure and the expiration of the period of redemption set forth in </w:t>
      </w:r>
      <w:r>
        <w:t>Title 14, section 6203‑F</w:t>
      </w:r>
      <w:r>
        <w:t xml:space="preserve">, the vendor conducts a sale in the same manner as required for a mortgagee in </w:t>
      </w:r>
      <w:r>
        <w:t>Title 14, section 6323</w:t>
      </w:r>
      <w:r>
        <w:t xml:space="preserve"> and complies with the provisions of </w:t>
      </w:r>
      <w:r>
        <w:t>Title 14, section 6324</w:t>
      </w:r>
      <w:r>
        <w:t xml:space="preserve"> except with the equity of redemption being 60 days.</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§483.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