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Ownership of units</w:t>
      </w:r>
    </w:p>
    <w:p>
      <w:pPr>
        <w:jc w:val="both"/>
        <w:spacing w:before="100" w:after="100"/>
        <w:ind w:start="360"/>
        <w:ind w:firstLine="360"/>
      </w:pPr>
      <w:r>
        <w:rPr/>
      </w:r>
      <w:r>
        <w:rPr/>
      </w:r>
      <w:r>
        <w:t xml:space="preserve">Each unit owner shall be entitled to the exclusive ownership and possession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Ownership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Ownership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§564. OWNERSHIP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