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Voluntary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Voluntary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§582. VOLUNTARY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