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Liens for assessment</w:t>
      </w:r>
    </w:p>
    <w:p>
      <w:pPr>
        <w:jc w:val="both"/>
        <w:spacing w:before="100" w:after="0"/>
        <w:ind w:start="360"/>
        <w:ind w:firstLine="360"/>
      </w:pPr>
      <w:r>
        <w:rPr>
          <w:b/>
        </w:rPr>
        <w:t>1</w:t>
        <w:t xml:space="preserve">.  </w:t>
      </w:r>
      <w:r>
        <w:rPr>
          <w:b/>
        </w:rPr>
        <w:t xml:space="preserve">Lien created.</w:t>
        <w:t xml:space="preserve"> </w:t>
      </w:r>
      <w:r>
        <w:t xml:space="preserve"> </w:t>
      </w:r>
      <w:r>
        <w:t xml:space="preserve">A managing entity has a lien on a time share for any assessment for expenses of the time share or taxes or fines levied against that time share in accordance with the project instrument or municipal or state law from the time the assessment, tax or fine becomes due.  A lien against a time-share estate may be foreclosed as provided in </w:t>
      </w:r>
      <w:r>
        <w:t>section 595, subsection 1</w:t>
      </w:r>
      <w:r>
        <w:t xml:space="preserve">, and a lien against a time-share license may be foreclosed as provided in </w:t>
      </w:r>
      <w:r>
        <w:t>section 595, subsection 2</w:t>
      </w:r>
      <w:r>
        <w:t xml:space="preserve">.  Unless the project instrument otherwise provides, fees, charges, late charges, fines and interest charged in accordance with the project instrument are enforceable as assessments under this section.  If an assessment is payable in installments, the full amount of the assessment is a lien from the time the first installment thereof becomes due.  The managing entity shall record notice of a lien on a time-share estate in the registry of deeds in the county in which the time-share estate is located.  A notice of a lien on a time-share license must be recorded in the public records for the filing of security interests governed by the Uniform Commercial Code.  If there is more than one lien, they may be listed in one filing.  A copy of the notice of a lien on a time-share estate or time-share license must be sent by first class mail to the last known address of the time-share owner.  A notice of a lien on a time-share estate or time-share license must include a statement that the federal Servicemembers' Civil Relief Act of 2003 applies to enforcement of liens when the owner of the time-share estate or time-share license is or was recently in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§1 (RPR).]</w:t>
      </w:r>
    </w:p>
    <w:p>
      <w:pPr>
        <w:jc w:val="both"/>
        <w:spacing w:before="100" w:after="100"/>
        <w:ind w:start="360"/>
        <w:ind w:firstLine="360"/>
      </w:pPr>
      <w:r>
        <w:rPr>
          <w:b/>
        </w:rPr>
        <w:t>2</w:t>
        <w:t xml:space="preserve">.  </w:t>
      </w:r>
      <w:r>
        <w:rPr>
          <w:b/>
        </w:rPr>
        <w:t xml:space="preserve">Priority.</w:t>
        <w:t xml:space="preserve"> </w:t>
      </w:r>
      <w:r>
        <w:t xml:space="preserve"> </w:t>
      </w:r>
      <w:r>
        <w:t xml:space="preserve">A lien under this section is prior to all other liens and encumbrances on a time share, except:</w:t>
      </w:r>
    </w:p>
    <w:p>
      <w:pPr>
        <w:jc w:val="both"/>
        <w:spacing w:before="100" w:after="0"/>
        <w:ind w:start="720"/>
      </w:pPr>
      <w:r>
        <w:rPr/>
        <w:t>A</w:t>
        <w:t xml:space="preserve">.  </w:t>
      </w:r>
      <w:r>
        <w:rPr/>
      </w:r>
      <w:r>
        <w:t xml:space="preserve">Liens and encumbrances recorded before the recordation of the time-share instrument;</w:t>
      </w:r>
      <w:r>
        <w:t xml:space="preserve">  </w:t>
      </w:r>
      <w:r xmlns:wp="http://schemas.openxmlformats.org/drawingml/2010/wordprocessingDrawing" xmlns:w15="http://schemas.microsoft.com/office/word/2012/wordml">
        <w:rPr>
          <w:rFonts w:ascii="Arial" w:hAnsi="Arial" w:cs="Arial"/>
          <w:sz w:val="22"/>
          <w:szCs w:val="22"/>
        </w:rPr>
        <w:t xml:space="preserve">[RR 2009, c. 2, §92 (COR).]</w:t>
      </w:r>
    </w:p>
    <w:p>
      <w:pPr>
        <w:jc w:val="both"/>
        <w:spacing w:before="100" w:after="0"/>
        <w:ind w:start="720"/>
      </w:pPr>
      <w:r>
        <w:rPr/>
        <w:t>B</w:t>
        <w:t xml:space="preserve">.  </w:t>
      </w:r>
      <w:r>
        <w:rPr/>
      </w:r>
      <w:r>
        <w:t xml:space="preserve">Mortgages and deeds of trust on the time share securing first mortgage holders and recorded before the due date of the assessment or the due date of the first installment payable on the assessment;</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C</w:t>
        <w:t xml:space="preserve">.  </w:t>
      </w:r>
      <w:r>
        <w:rPr/>
      </w:r>
      <w:r>
        <w:t xml:space="preserve">Liens for real estate taxes and other governmental assessments or charges against the time share; and</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D</w:t>
        <w:t xml:space="preserve">.  </w:t>
      </w:r>
      <w:r>
        <w:rPr/>
      </w:r>
      <w:r>
        <w:t xml:space="preserve">Liens securing assessments or charges made by a person managing a project of which the time-share property is a part.  This subsection does not affect the priority or mechanics or materialmen's liens.</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§92 (COR).]</w:t>
      </w:r>
    </w:p>
    <w:p>
      <w:pPr>
        <w:jc w:val="both"/>
        <w:spacing w:before="100" w:after="0"/>
        <w:ind w:start="360"/>
        <w:ind w:firstLine="360"/>
      </w:pPr>
      <w:r>
        <w:rPr>
          <w:b/>
        </w:rPr>
        <w:t>3</w:t>
        <w:t xml:space="preserve">.  </w:t>
      </w:r>
      <w:r>
        <w:rPr>
          <w:b/>
        </w:rPr>
        <w:t xml:space="preserve">Perfection.</w:t>
        <w:t xml:space="preserve"> </w:t>
      </w:r>
      <w:r>
        <w:t xml:space="preserve"> </w:t>
      </w:r>
      <w:r>
        <w:t xml:space="preserve">The lien is perfected upon recording of a notice of lien in the registry of deeds of the county in which the time-share unit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4</w:t>
        <w:t xml:space="preserve">.  </w:t>
      </w:r>
      <w:r>
        <w:rPr>
          <w:b/>
        </w:rPr>
        <w:t xml:space="preserve">Extinguishing lien.</w:t>
        <w:t xml:space="preserve"> </w:t>
      </w:r>
      <w:r>
        <w:t xml:space="preserve"> </w:t>
      </w:r>
      <w:r>
        <w:t xml:space="preserve">A lien for unpaid assessments is extinguished, unless proceedings to enforce the lien are instituted within 3 years after the assessments become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5</w:t>
        <w:t xml:space="preserve">.  </w:t>
      </w:r>
      <w:r>
        <w:rPr>
          <w:b/>
        </w:rPr>
        <w:t xml:space="preserve">Other remedies.</w:t>
        <w:t xml:space="preserve"> </w:t>
      </w:r>
      <w:r>
        <w:t xml:space="preserve"> </w:t>
      </w:r>
      <w:r>
        <w:t xml:space="preserve">This section does not prohibit actions or suits to recover sums for which </w:t>
      </w:r>
      <w:r>
        <w:t>subsection 1</w:t>
      </w:r>
      <w:r>
        <w:t xml:space="preserve"> creates a lien or preclude resort to any contractual or other remedy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6</w:t>
        <w:t xml:space="preserve">.  </w:t>
      </w:r>
      <w:r>
        <w:rPr>
          <w:b/>
        </w:rPr>
        <w:t xml:space="preserve">Statement furnished.</w:t>
        <w:t xml:space="preserve"> </w:t>
      </w:r>
      <w:r>
        <w:t xml:space="preserve"> </w:t>
      </w:r>
      <w:r>
        <w:t xml:space="preserve">A person who has a duty to make assessments for time-share expenses shall furnish to a time-share owner upon written request a recordable statement setting forth the amount of unpaid assessments currently levied against his time share.  The statement shall be furnished within 10 business days after receipt of the request and is binding in favor of persons reasonably relying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2005, c. 572, §1 (AMD). RR 2009, c. 2, §92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 Liens for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Liens for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§594. LIENS FOR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