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Town records to State Archivist for safekeeping</w:t>
      </w:r>
    </w:p>
    <w:p>
      <w:pPr>
        <w:jc w:val="both"/>
        <w:spacing w:before="100" w:after="100"/>
        <w:ind w:start="360"/>
        <w:ind w:firstLine="360"/>
      </w:pPr>
      <w:r>
        <w:rPr/>
      </w:r>
      <w:r>
        <w:rPr/>
      </w:r>
      <w:r>
        <w:t xml:space="preserve">All persons, other than registers of deeds, having possession of or owning the records of the original proprietors of any town or plantation in this State, may deliver the same to the State Archivist for preservation and safekeeping.</w:t>
      </w:r>
      <w:r>
        <w:t xml:space="preserve">  </w:t>
      </w:r>
      <w:r xmlns:wp="http://schemas.openxmlformats.org/drawingml/2010/wordprocessingDrawing" xmlns:w15="http://schemas.microsoft.com/office/word/2012/wordml">
        <w:rPr>
          <w:rFonts w:ascii="Arial" w:hAnsi="Arial" w:cs="Arial"/>
          <w:sz w:val="22"/>
          <w:szCs w:val="22"/>
        </w:rPr>
        <w:t xml:space="preserve">[PL 1973, c. 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§6 (AMD). PL 1969, c. 318, §14 (AMD). PL 1973, c. 28,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 Town records to State Archivist for safekeeping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Town records to State Archivist for safekeeping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§655. TOWN RECORDS TO STATE ARCHIVIST FOR SAFEKEEPING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