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Copies of bankruptcy orders and decrees</w:t>
      </w:r>
    </w:p>
    <w:p>
      <w:pPr>
        <w:jc w:val="both"/>
        <w:spacing w:before="100" w:after="100"/>
        <w:ind w:start="360"/>
        <w:ind w:firstLine="360"/>
      </w:pPr>
      <w:r>
        <w:rPr/>
      </w:r>
      <w:r>
        <w:rPr/>
      </w:r>
      <w:r>
        <w:t xml:space="preserve">At any time after a petition in bankruptcy is filed, or a decree of adjudication or an order approving the trustee's bond is made, pursuant to the Federal Bankruptcy Act of 1898, as amended, the bankrupt, trustee, receiver, custodian, referee or any creditor may record a certified copy of such petition, with the schedules omitted, or of such decree or order in the registry of deeds for any county or district wherein the bankrupt owns or has an interest in any land.</w:t>
      </w:r>
      <w:r>
        <w:t xml:space="preserve">  </w:t>
      </w:r>
      <w:r xmlns:wp="http://schemas.openxmlformats.org/drawingml/2010/wordprocessingDrawing" xmlns:w15="http://schemas.microsoft.com/office/word/2012/wordml">
        <w:rPr>
          <w:rFonts w:ascii="Arial" w:hAnsi="Arial" w:cs="Arial"/>
          <w:sz w:val="22"/>
          <w:szCs w:val="22"/>
        </w:rPr>
        <w:t xml:space="preserve">[PL 1971, c.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§669. Copies of bankruptcy orders and decrees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Copies of bankruptcy orders and decrees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§669. COPIES OF BANKRUPTCY ORDERS AND DECREES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