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Land extending from one zone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Land extending from one zone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§804. LAND EXTENDING FROM ONE ZONE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