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Use of terms</w:t>
      </w:r>
    </w:p>
    <w:p>
      <w:pPr>
        <w:jc w:val="both"/>
        <w:spacing w:before="100" w:after="100"/>
        <w:ind w:start="360"/>
        <w:ind w:firstLine="360"/>
      </w:pPr>
      <w:r>
        <w:rPr/>
      </w:r>
      <w:r>
        <w:rPr/>
      </w:r>
      <w:r>
        <w:t xml:space="preserve">The use of the "Maine Coordinate System of 1927 East Zone," "Maine Coordinate System of 1983 East Zone," "Maine Coordinate System of 1927 West Zone," "Maine Coordinate System of 1983 West Zone," "Maine Coordinate System of 2000 West Zone," "Maine Coordinate System of 2000 Central Zone" or "Maine Coordinate System of 2000 East Zone" on any map, report of survey, or other document is limited to coordinates based on the Maine Coordinate Systems as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689, §5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§5 (AMD). PL 1999, c. 689,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Use of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Use of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§807. USE OF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