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Joinder or severance; notice</w:t>
      </w:r>
    </w:p>
    <w:p>
      <w:pPr>
        <w:jc w:val="both"/>
        <w:spacing w:before="100" w:after="100"/>
        <w:ind w:start="360"/>
        <w:ind w:firstLine="360"/>
      </w:pPr>
      <w:r>
        <w:rPr/>
      </w:r>
      <w:r>
        <w:rPr/>
      </w:r>
      <w:r>
        <w:t xml:space="preserve">All or any of the tenants in common or joint tenants of lands may join or sever in personal actions for injuries done thereto, setting forth in the complaint the names of all other cotenants, if known, and the court may order notice to be given in such actions to all other cotenants known, and all or any of them at any time before final judgment may become plaintiffs in the action, and prosecute the action for the benefit of all concerned.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§951. Joinder or severance;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Joinder or severance;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§951. JOINDER OR SEVERANCE;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