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11302</w:t>
        <w:t xml:space="preserve">.  </w:t>
      </w:r>
      <w:r>
        <w:rPr>
          <w:b/>
        </w:rPr>
        <w:t xml:space="preserve">Community education</w:t>
      </w:r>
    </w:p>
    <w:p>
      <w:pPr>
        <w:jc w:val="both"/>
        <w:spacing w:before="100" w:after="100"/>
        <w:ind w:start="360"/>
        <w:ind w:firstLine="360"/>
      </w:pPr>
      <w:r>
        <w:rPr/>
      </w:r>
      <w:r>
        <w:rPr/>
      </w:r>
      <w:r>
        <w:t xml:space="preserve">The department shall provide law enforcement agencies technical assistance concerning community education curricula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§11302. Community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§11302. Community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§11302. COMMUNITY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