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3011</w:t>
        <w:t xml:space="preserve">.  </w:t>
      </w:r>
      <w:r>
        <w:rPr>
          <w:b/>
        </w:rPr>
        <w:t xml:space="preserve">Investigative officers and other law enforcement officers</w:t>
      </w:r>
    </w:p>
    <w:p>
      <w:pPr>
        <w:jc w:val="both"/>
        <w:spacing w:before="100" w:after="0"/>
        <w:ind w:start="360"/>
        <w:ind w:firstLine="360"/>
      </w:pPr>
      <w:r>
        <w:rPr>
          <w:b/>
        </w:rPr>
        <w:t>1</w:t>
        <w:t xml:space="preserve">.  </w:t>
      </w:r>
      <w:r>
        <w:rPr>
          <w:b/>
        </w:rPr>
        <w:t xml:space="preserve">Exercise of law enforcement powers.</w:t>
        <w:t xml:space="preserve"> </w:t>
      </w:r>
      <w:r>
        <w:t xml:space="preserve"> </w:t>
      </w:r>
      <w:r>
        <w:t xml:space="preserve">Investigative officers and other employees of the department who are certified by the Board of Trustees of the Maine Criminal Justice Academy as law enforcement officers may exercise the powers of other law enforcement officers with respect to crimes or juvenile crimes relating to the security or orderly management of a facility and engage in any other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or the administration of juvenile justice, if authorized to exercise these powers by the commissioner.  These employees may issue administrative subpoenas, if authorized to exercise these powers by the commissioner and by the Attorney General or the Attorney General's designee.  These powers are in addition to any powers the employees may otherwise have as employees of the department.  Internal investigations of employees of the department must be conducted pursuant to any applicable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§36 (AMD); PL 2021, c. 365, §37 (AFF).]</w:t>
      </w:r>
    </w:p>
    <w:p>
      <w:pPr>
        <w:jc w:val="both"/>
        <w:spacing w:before="100" w:after="0"/>
        <w:ind w:start="360"/>
        <w:ind w:firstLine="360"/>
      </w:pPr>
      <w:r>
        <w:rPr>
          <w:b/>
        </w:rPr>
        <w:t>2</w:t>
        <w:t xml:space="preserve">.  </w:t>
      </w:r>
      <w:r>
        <w:rPr>
          <w:b/>
        </w:rPr>
        <w:t xml:space="preserve">Working agreement.</w:t>
        <w:t xml:space="preserve"> </w:t>
      </w:r>
      <w:r>
        <w:t xml:space="preserve"> </w:t>
      </w:r>
      <w:r>
        <w:t xml:space="preserve">The commissioner shall negotiate a working agreement with the Department of the Attorney General concerning procedures and respective responsibilities for the exercise of law enforcement powers by investigative officers and other employees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102, §2 (NEW). PL 2007, c. 102, §8 (AMD). PL 2009, c. 142, §16 (AMD). PL 2013, c. 80, §6 (AMD). PL 2015, c. 470, §19 (AMD). PL 2021, c. 365, §36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§3011. Investigative officers and other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§3011. Investigative officers and other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§3011. INVESTIGATIVE OFFICERS AND OTHER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