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3072</w:t>
        <w:t xml:space="preserve">.  </w:t>
      </w:r>
      <w:r>
        <w:rPr>
          <w:b/>
        </w:rPr>
        <w:t xml:space="preserve">Treaty; transfer of noncitizens of the United States</w:t>
      </w:r>
    </w:p>
    <w:p>
      <w:pPr>
        <w:jc w:val="both"/>
        <w:spacing w:before="100" w:after="100"/>
        <w:ind w:start="360"/>
        <w:ind w:firstLine="360"/>
      </w:pPr>
      <w:r>
        <w:rPr/>
      </w:r>
      <w:r>
        <w:rPr/>
      </w:r>
      <w:r>
        <w:t xml:space="preserve">If a treaty in effect between the United States and a foreign country provides for the transfer or exchange of convicted offenders to the country of which they are citizens or nationals, the Governor may, on behalf of the State and subject to the terms of the treaty, authorize the Commissioner of Corrections to consent to the transfer or exchange of offenders and take any other action necessary to initiate the participation of this State in the treaty.</w:t>
      </w:r>
      <w:r>
        <w:t xml:space="preserve">  </w:t>
      </w:r>
      <w:r xmlns:wp="http://schemas.openxmlformats.org/drawingml/2010/wordprocessingDrawing" xmlns:w15="http://schemas.microsoft.com/office/word/2012/wordml">
        <w:rPr>
          <w:rFonts w:ascii="Arial" w:hAnsi="Arial" w:cs="Arial"/>
          <w:sz w:val="22"/>
          <w:szCs w:val="22"/>
        </w:rPr>
        <w:t xml:space="preserve">[PL 1985, c. 821,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§3072. Treaty; transfer of noncitizens of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§3072. Treaty; transfer of noncitizens of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§3072. TREATY; TRANSFER OF NONCITIZENS OF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