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3201-A</w:t>
        <w:t xml:space="preserve">.  </w:t>
      </w:r>
      <w:r>
        <w:rPr>
          <w:b/>
        </w:rPr>
        <w:t xml:space="preserve">Establishment</w:t>
      </w:r>
    </w:p>
    <w:p>
      <w:pPr>
        <w:jc w:val="both"/>
        <w:spacing w:before="100" w:after="100"/>
        <w:ind w:start="360"/>
        <w:ind w:firstLine="360"/>
      </w:pPr>
      <w:r>
        <w:rPr/>
      </w:r>
      <w:r>
        <w:rPr/>
      </w:r>
      <w:r>
        <w:t xml:space="preserve">The Maine State Prison in Knox County is established for the confinement and rehabilitation of persons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1999, c. 583,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§3201-A.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§3201-A.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§3201-A.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