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3804-A</w:t>
        <w:t xml:space="preserve">.  </w:t>
      </w:r>
      <w:r>
        <w:rPr>
          <w:b/>
        </w:rPr>
        <w:t xml:space="preserve">Superintendent's appointment powers</w:t>
      </w:r>
    </w:p>
    <w:p>
      <w:pPr>
        <w:jc w:val="both"/>
        <w:spacing w:before="100" w:after="100"/>
        <w:ind w:start="360"/>
        <w:ind w:firstLine="360"/>
      </w:pPr>
      <w:r>
        <w:rPr/>
      </w:r>
      <w:r>
        <w:rPr/>
      </w:r>
      <w:r>
        <w:t xml:space="preserve">The superintendent may appoint 2 assistant superintendents,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1985, c. 785, Pt. B, §158 (AMD).]</w:t>
      </w:r>
    </w:p>
    <w:p>
      <w:pPr>
        <w:jc w:val="both"/>
        <w:spacing w:before="100" w:after="0"/>
        <w:ind w:start="360"/>
        <w:ind w:firstLine="360"/>
      </w:pPr>
      <w:r>
        <w:rPr>
          <w:b/>
        </w:rPr>
        <w:t>1</w:t>
        <w:t xml:space="preserve">.  </w:t>
      </w:r>
      <w:r>
        <w:rPr>
          <w:b/>
        </w:rPr>
        <w:t xml:space="preserve">Assistant superintendent.</w:t>
        <w:t xml:space="preserve"> </w:t>
      </w:r>
      <w:r>
        <w:t xml:space="preserve"> </w:t>
      </w:r>
      <w:r>
        <w:t xml:space="preserve">An assistant superintendent designated by the superintendent has the powers, duties, obligations and liabilities of the superintendent when the superintendent is absent from the center or unable to perform the duties of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 46 and 59 (NEW).]</w:t>
      </w:r>
    </w:p>
    <w:p>
      <w:pPr>
        <w:jc w:val="both"/>
        <w:spacing w:before="100" w:after="0"/>
        <w:ind w:start="360"/>
        <w:ind w:firstLine="360"/>
      </w:pPr>
      <w:r>
        <w:rPr>
          <w:b/>
        </w:rPr>
        <w:t>2</w:t>
        <w:t xml:space="preserve">.  </w:t>
      </w:r>
      <w:r>
        <w:rPr>
          <w:b/>
        </w:rPr>
        <w:t xml:space="preserve">Designee.</w:t>
        <w:t xml:space="preserve"> </w:t>
      </w:r>
      <w:r>
        <w:t xml:space="preserve"> </w:t>
      </w:r>
      <w:r>
        <w:t xml:space="preserve">If there are no assistant superintendents, another employee designated by the superintendent has the powers, duties, obligations and liabilities of the superintendent in the circumstances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 46 and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§§46,59 (NEW). PL 1985, c. 785, §B158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§3804-A. Superintendent's appointment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§3804-A. Superintendent's appointment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§3804-A. SUPERINTENDENT'S APPOINTMENT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