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2005, c. 488, §18 (AMD). PL 2017, c. 148,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§4114.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§4114.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