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5203</w:t>
        <w:t xml:space="preserve">.  </w:t>
      </w:r>
      <w:r>
        <w:rPr>
          <w:b/>
        </w:rPr>
        <w:t xml:space="preserve">Terms</w:t>
      </w:r>
    </w:p>
    <w:p>
      <w:pPr>
        <w:jc w:val="both"/>
        <w:spacing w:before="100" w:after="100"/>
        <w:ind w:start="360"/>
        <w:ind w:firstLine="360"/>
      </w:pPr>
      <w:r>
        <w:rPr/>
      </w:r>
      <w:r>
        <w:rPr/>
      </w:r>
      <w:r>
        <w:t xml:space="preserve">The terms of the members of the board are: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Four years.</w:t>
        <w:t xml:space="preserve"> </w:t>
      </w:r>
      <w:r>
        <w:t xml:space="preserve"> </w:t>
      </w:r>
      <w:r>
        <w:t xml:space="preserve">Four years plus the time period until their successors have been appointed and qualified;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Pleasure of Governor.</w:t>
        <w:t xml:space="preserve"> </w:t>
      </w:r>
      <w:r>
        <w:t xml:space="preserve"> </w:t>
      </w:r>
      <w:r>
        <w:t xml:space="preserve">During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§5203.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§5203.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§5203.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