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§5808. Discharge from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Discharge from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§5808. DISCHARGE FROM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