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§7004. AGREEMENTS AND CONTRACTS WITH PUBLIC AND PRIVATE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