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44, §§13-15 (AMD). PL 1989, c. 7, §N3 (RPR). PL 1989, c. 731, §§1-3 (AMD). PL 1995, c. 560, §K18 (AMD). PL 2005, c. 397, §§A43-46 (AMD). PL 2005, c. 457, §OO2 (AMD). PL 2005, c. 457, §OO5 (AFF). PL 2005, c. 519, §RR2 (RPR). PL 2005, c. 519, §RR4 (AFF). PL 2007, c. 356, §4 (RP). PL 2007, c. 356, §3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5. Office of Advoc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Office of Advoca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5. OFFICE OF ADVOC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