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10122</w:t>
        <w:t xml:space="preserve">.  </w:t>
      </w:r>
      <w:r>
        <w:rPr>
          <w:b/>
        </w:rPr>
        <w:t xml:space="preserve">Health care facility program</w:t>
      </w:r>
    </w:p>
    <w:p>
      <w:pPr>
        <w:jc w:val="both"/>
        <w:spacing w:before="100" w:after="100"/>
        <w:ind w:start="360"/>
        <w:ind w:firstLine="360"/>
      </w:pPr>
      <w:r>
        <w:rPr/>
      </w:r>
      <w:r>
        <w:rPr/>
      </w:r>
      <w:r>
        <w:t xml:space="preserve">The trust shall develop and implement a process to review projects undertaken by health care facilities that are directed solely at reducing energy costs through energy efficiency, renewable energy technology or smart grid technology and to certify those projects that are likely to be cost-effective.  If a project is certified as likely to be cost-effective by the trust, the review process serves as an alternative to the certificate of need process established pursuant to </w:t>
      </w:r>
      <w:r>
        <w:t>Title 22, section 329,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A, §6 (NEW); PL 2011, c. 424,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§6 (NEW). PL 2011, c. 424,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§10122. Health care facility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§10122. Health care facility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§10122. HEALTH CARE FACILITY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