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§103-A. Climate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Climate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§103-A. CLIMATE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