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Information from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Information from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§1708. INFORMATION FROM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