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3148</w:t>
        <w:t xml:space="preserve">.  </w:t>
      </w:r>
      <w:r>
        <w:rPr>
          <w:b/>
        </w:rPr>
        <w:t xml:space="preserve">Periodic review of grid-enhancing technology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"Grid-enhancing technology" means any hardware or software technology that enables enhanced or more efficient flow of electricity across the existing electric transmission and distribution system.  "Grid-enhancing technology" does not include generation assets or energy storage.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w:pPr>
        <w:jc w:val="both"/>
        <w:spacing w:before="100" w:after="0"/>
        <w:ind w:start="720"/>
      </w:pPr>
      <w:r>
        <w:rPr/>
        <w:t>B</w:t>
        <w:t xml:space="preserve">.  </w:t>
      </w:r>
      <w:r>
        <w:rPr/>
      </w:r>
      <w:r>
        <w:t xml:space="preserve">"Large investor-owned transmission and distribution utility" has the same meaning as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w:pPr>
        <w:jc w:val="both"/>
        <w:spacing w:before="100" w:after="0"/>
        <w:ind w:start="360"/>
        <w:ind w:firstLine="360"/>
      </w:pPr>
      <w:r>
        <w:rPr>
          <w:b/>
        </w:rPr>
        <w:t>2</w:t>
        <w:t xml:space="preserve">.  </w:t>
      </w:r>
      <w:r>
        <w:rPr>
          <w:b/>
        </w:rPr>
        <w:t xml:space="preserve">Periodic review.</w:t>
        <w:t xml:space="preserve"> </w:t>
      </w:r>
      <w:r>
        <w:t xml:space="preserve"> </w:t>
      </w:r>
      <w:r>
        <w:t xml:space="preserve">Beginning January 15, 2025, and every 5 years thereafter, the commission shall conduct a review or contract with a consultant to conduct a review of available grid-enhancing technology that could be implemented by a large investor-owned transmission and distribution utility to reduce or defer the need for investment in grid infrastructure in the State. The commission may produce a report or contract with a consultant to produce a report describing the grid-enhancing technology identified in the review. The commission may file information or the report for use in rate cases or other proceedings involving a large investor-owned transmission and distribution utility, including the integrated grid planning proceeding required pursuant to </w:t>
      </w:r>
      <w:r>
        <w:t>section 3147,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§3148. Periodic review of grid-enhancing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§3148. Periodic review of grid-enhancing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§3148. PERIODIC REVIEW OF GRID-ENHANCING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