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Jurisdiction of Public Utilities Commission</w:t>
      </w:r>
    </w:p>
    <w:p>
      <w:pPr>
        <w:jc w:val="both"/>
        <w:spacing w:before="100" w:after="100"/>
        <w:ind w:start="360"/>
        <w:ind w:firstLine="360"/>
      </w:pPr>
      <w:r>
        <w:rPr/>
      </w:r>
      <w:r>
        <w:rPr/>
      </w:r>
      <w:r>
        <w:t xml:space="preserve">Cooperatives formed under this subchapter are public utilities and subject to the requirements of this Title, except for those requirements of this chapter which are inconsistent with the operation of cooperatives formed under this subchapter, notwithstanding any public or private laws to the contrary. Those cooperatives require the authorization of the commission to transmit, sell, supply or dispose of electric energy to any member of the cooperative.  That authorization may be granted by order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§3772.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§3772.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