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Terms and conditions for property taken</w:t>
      </w:r>
    </w:p>
    <w:p>
      <w:pPr>
        <w:jc w:val="both"/>
        <w:spacing w:before="100" w:after="0"/>
        <w:ind w:start="360"/>
        <w:ind w:firstLine="360"/>
      </w:pPr>
      <w:r>
        <w:rPr>
          <w:b/>
        </w:rPr>
        <w:t>1</w:t>
        <w:t xml:space="preserve">.  </w:t>
      </w:r>
      <w:r>
        <w:rPr>
          <w:b/>
        </w:rPr>
        <w:t xml:space="preserve">Accommodation of the owner and taker.</w:t>
        <w:t xml:space="preserve"> </w:t>
      </w:r>
      <w:r>
        <w:t xml:space="preserve"> </w:t>
      </w:r>
      <w:r>
        <w:t xml:space="preserve">The county commissioners in awarding damages for property taken by eminent domain, upon the application of the owner or the taker, may prescribe terms and conditions, for the use of the property taken, that will best accommodate the owner and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§10 (AMD).]</w:t>
      </w:r>
    </w:p>
    <w:p>
      <w:pPr>
        <w:jc w:val="both"/>
        <w:spacing w:before="100" w:after="0"/>
        <w:ind w:start="360"/>
        <w:ind w:firstLine="360"/>
      </w:pPr>
      <w:r>
        <w:rPr>
          <w:b/>
        </w:rPr>
        <w:t>2</w:t>
        <w:t xml:space="preserve">.  </w:t>
      </w:r>
      <w:r>
        <w:rPr>
          <w:b/>
        </w:rPr>
        <w:t xml:space="preserve">Appeal.</w:t>
        <w:t xml:space="preserve"> </w:t>
      </w:r>
      <w:r>
        <w:t xml:space="preserve"> </w:t>
      </w:r>
      <w:r>
        <w:t xml:space="preserve">In the case of appeal by either party, the only question in issue shall be the amount or measure of damages on the terms and conditions imposed by the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§6505. Terms and conditions for property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Terms and conditions for property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§6505. TERMS AND CONDITIONS FOR PROPERTY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