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Findings</w:t>
      </w:r>
    </w:p>
    <w:p>
      <w:pPr>
        <w:jc w:val="both"/>
        <w:spacing w:before="100" w:after="100"/>
        <w:ind w:start="360"/>
        <w:ind w:firstLine="360"/>
      </w:pPr>
      <w:r>
        <w:rPr/>
      </w:r>
      <w:r>
        <w:rPr/>
      </w:r>
      <w:r>
        <w:t xml:space="preserve">The Legislature finds and declares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w:t>
      </w:r>
      <w:r>
        <w:t xml:space="preserve">  </w:t>
      </w:r>
      <w:r xmlns:wp="http://schemas.openxmlformats.org/drawingml/2010/wordprocessingDrawing" xmlns:w15="http://schemas.microsoft.com/office/word/2012/wordml">
        <w:rPr>
          <w:rFonts w:ascii="Arial" w:hAnsi="Arial" w:cs="Arial"/>
          <w:sz w:val="22"/>
          <w:szCs w:val="22"/>
        </w:rPr>
        <w:t xml:space="preserve">[PL 2009, c. 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