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AUTHORIZATION OF LEASES, CONSOLIDATIONS AND MORTGAGES</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Authorization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§16 (AMD). PL 1987, c. 36 (AMD). PL 1987, c. 141, §A5 (RP). </w:t>
      </w:r>
    </w:p>
    <w:p>
      <w:pPr>
        <w:jc w:val="both"/>
        <w:spacing w:before="100" w:after="100"/>
        <w:ind w:start="1080" w:hanging="720"/>
      </w:pPr>
      <w:r>
        <w:rPr>
          <w:b/>
        </w:rPr>
        <w:t>§</w:t>
        <w:t>212</w:t>
        <w:t xml:space="preserve">.  </w:t>
      </w:r>
      <w:r>
        <w:rPr>
          <w:b/>
        </w:rPr>
        <w:t xml:space="preserve">Abandonment of property 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§17 (AMD). PL 1985, c. 481, §A76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AUTHORIZATION OF LEASES, CONSOLIDATIONS AND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AUTHORIZATION OF LEASES, CONSOLIDATIONS AND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11. AUTHORIZATION OF LEASES, CONSOLIDATIONS AND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