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Rates for municipal and quasi-municipal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Rates for municipal and quasi-municipal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§73. RATES FOR MUNICIPAL AND QUASI-MUNICIPAL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