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365</w:t>
      </w:r>
    </w:p>
    <w:p>
      <w:pPr>
        <w:jc w:val="center"/>
        <w:ind w:start="360"/>
        <w:spacing w:before="300" w:after="300"/>
      </w:pPr>
      <w:r>
        <w:rPr>
          <w:b/>
        </w:rPr>
        <w:t xml:space="preserve">FOREST LANDS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2701-A</w:t>
        <w:t xml:space="preserve">.  </w:t>
      </w:r>
      <w:r>
        <w:rPr>
          <w:b/>
        </w:rPr>
        <w:t xml:space="preserve">Municipal assessors certification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365. FOREST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365. FOREST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365. FOREST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