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§2895. Return and payment of assessment;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§2895. Return and payment of assessment;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§2895. RETURN AND PAYMENT OF ASSESSMENT;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