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Tenure</w:t>
      </w:r>
    </w:p>
    <w:p>
      <w:pPr>
        <w:jc w:val="both"/>
        <w:spacing w:before="100" w:after="100"/>
        <w:ind w:start="360"/>
        <w:ind w:firstLine="360"/>
      </w:pPr>
      <w:r>
        <w:rPr/>
      </w:r>
      <w:r>
        <w:rPr/>
      </w:r>
      <w:r>
        <w:t xml:space="preserve">A chief assessor certified as provided shall serve a probationary period of 2 years. Thereafter he or she shall have tenure and may only be removed as provided.</w:t>
      </w:r>
      <w:r>
        <w:t xml:space="preserve">  </w:t>
      </w:r>
      <w:r xmlns:wp="http://schemas.openxmlformats.org/drawingml/2010/wordprocessingDrawing" xmlns:w15="http://schemas.microsoft.com/office/word/2012/wordml">
        <w:rPr>
          <w:rFonts w:ascii="Arial" w:hAnsi="Arial" w:cs="Arial"/>
          <w:sz w:val="22"/>
          <w:szCs w:val="22"/>
        </w:rPr>
        <w:t xml:space="preserve">[PL 1975, c. 545, §10 (AMD).]</w:t>
      </w:r>
    </w:p>
    <w:p>
      <w:pPr>
        <w:jc w:val="both"/>
        <w:spacing w:before="100" w:after="100"/>
        <w:ind w:start="360"/>
        <w:ind w:firstLine="360"/>
      </w:pPr>
      <w:r>
        <w:rPr/>
      </w:r>
      <w:r>
        <w:rPr/>
      </w:r>
      <w:r>
        <w:t xml:space="preserve">A chief assessor having tenure in any primary assessing area, upon moving to another primary assessing area, shall serve a probationary period of no longer than one year, but such probationary period may be waived by agreement of the parties. Records as to tenure of chief assessors shall be kept by the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1975, c. 545, §10 (AMD);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1975, c. 545, §10 (AMD). PL 1997, c. 526,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 Tenure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Tenure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§313. TENURE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